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74D2" w14:textId="5EB2FCC4" w:rsidR="00C25E55" w:rsidRPr="005837DF" w:rsidRDefault="00C1106C" w:rsidP="001B72B3">
      <w:pPr>
        <w:jc w:val="center"/>
        <w:rPr>
          <w:rFonts w:ascii="Marianne" w:hAnsi="Marianne"/>
          <w:b/>
          <w:bCs/>
          <w:sz w:val="22"/>
          <w:szCs w:val="22"/>
        </w:rPr>
      </w:pPr>
      <w:r w:rsidRPr="005837DF">
        <w:rPr>
          <w:rFonts w:ascii="Marianne" w:hAnsi="Marianne"/>
          <w:b/>
          <w:bCs/>
          <w:sz w:val="22"/>
          <w:szCs w:val="22"/>
        </w:rPr>
        <w:t>BACCALAUREAT GENERAL ET TECHNOLOGIQUE</w:t>
      </w:r>
    </w:p>
    <w:p w14:paraId="1B559015" w14:textId="1397C652" w:rsidR="007C0CE0" w:rsidRPr="005837DF" w:rsidRDefault="007C0CE0" w:rsidP="007C0CE0">
      <w:pPr>
        <w:jc w:val="center"/>
        <w:rPr>
          <w:rFonts w:ascii="Marianne" w:hAnsi="Marianne"/>
          <w:b/>
          <w:bCs/>
          <w:sz w:val="22"/>
        </w:rPr>
      </w:pPr>
      <w:r w:rsidRPr="005837DF">
        <w:rPr>
          <w:rFonts w:ascii="Marianne" w:hAnsi="Marianne"/>
          <w:b/>
          <w:bCs/>
          <w:sz w:val="22"/>
        </w:rPr>
        <w:t xml:space="preserve">EPREUVE ORALE </w:t>
      </w:r>
      <w:r w:rsidR="00F0190D" w:rsidRPr="005837DF">
        <w:rPr>
          <w:rFonts w:ascii="Marianne" w:hAnsi="Marianne"/>
          <w:b/>
          <w:bCs/>
          <w:sz w:val="22"/>
        </w:rPr>
        <w:t xml:space="preserve">POUR L’ENSEIGNEMENT OPTIONNEL LCA </w:t>
      </w:r>
      <w:r w:rsidRPr="005837DF">
        <w:rPr>
          <w:rFonts w:ascii="Marianne" w:hAnsi="Marianne"/>
          <w:b/>
          <w:bCs/>
          <w:sz w:val="22"/>
        </w:rPr>
        <w:t>DES CANDIDATS INDIVIDUELS</w:t>
      </w:r>
    </w:p>
    <w:p w14:paraId="409FFD79" w14:textId="54CBE1F3" w:rsidR="00F0190D" w:rsidRPr="005837DF" w:rsidRDefault="00F0190D" w:rsidP="007C0CE0">
      <w:pPr>
        <w:jc w:val="center"/>
        <w:rPr>
          <w:rFonts w:ascii="Marianne" w:hAnsi="Marianne"/>
          <w:b/>
          <w:bCs/>
          <w:sz w:val="22"/>
        </w:rPr>
      </w:pPr>
    </w:p>
    <w:p w14:paraId="7282D1D7" w14:textId="258A0F3B" w:rsidR="001B72B3" w:rsidRPr="005837DF" w:rsidRDefault="00F0190D" w:rsidP="001B72B3">
      <w:pPr>
        <w:jc w:val="center"/>
        <w:rPr>
          <w:b/>
          <w:bCs/>
        </w:rPr>
      </w:pPr>
      <w:r w:rsidRPr="005837DF">
        <w:rPr>
          <w:rFonts w:ascii="Marianne" w:hAnsi="Marianne"/>
          <w:b/>
          <w:bCs/>
          <w:sz w:val="22"/>
          <w:szCs w:val="22"/>
        </w:rPr>
        <w:t xml:space="preserve">RECAPITULATIF DES TEXTES EN LATIN / GREC </w:t>
      </w:r>
      <w:r w:rsidR="005D548B">
        <w:rPr>
          <w:rFonts w:ascii="Marianne" w:hAnsi="Marianne"/>
          <w:b/>
          <w:bCs/>
          <w:sz w:val="22"/>
          <w:szCs w:val="22"/>
        </w:rPr>
        <w:t>–</w:t>
      </w:r>
      <w:r w:rsidRPr="005837DF">
        <w:rPr>
          <w:rFonts w:ascii="Marianne" w:hAnsi="Marianne"/>
          <w:b/>
          <w:bCs/>
          <w:sz w:val="22"/>
          <w:szCs w:val="22"/>
        </w:rPr>
        <w:t xml:space="preserve"> </w:t>
      </w:r>
      <w:r w:rsidR="00F254E9">
        <w:rPr>
          <w:rFonts w:ascii="Marianne" w:hAnsi="Marianne"/>
          <w:b/>
          <w:bCs/>
          <w:sz w:val="22"/>
          <w:szCs w:val="22"/>
        </w:rPr>
        <w:t>PROGRAMME CYCLE</w:t>
      </w:r>
      <w:r w:rsidR="00C1106C" w:rsidRPr="005837DF">
        <w:rPr>
          <w:b/>
          <w:bCs/>
          <w:sz w:val="22"/>
          <w:szCs w:val="22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C1106C" w:rsidRPr="005837DF" w14:paraId="57972188" w14:textId="77777777" w:rsidTr="00C1106C">
        <w:tc>
          <w:tcPr>
            <w:tcW w:w="10450" w:type="dxa"/>
          </w:tcPr>
          <w:p w14:paraId="5456D15B" w14:textId="22087547" w:rsidR="00F0190D" w:rsidRPr="005837DF" w:rsidRDefault="00F0190D" w:rsidP="00F0190D">
            <w:pPr>
              <w:spacing w:after="160"/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</w:pPr>
            <w:r w:rsidRPr="00F0190D">
              <w:rPr>
                <w:rFonts w:ascii="Marianne" w:eastAsia="Aptos" w:hAnsi="Marianne" w:cs="Times New Roman"/>
                <w:b/>
                <w:bCs/>
                <w:kern w:val="2"/>
                <w:sz w:val="22"/>
                <w:szCs w:val="22"/>
                <w14:ligatures w14:val="standardContextual"/>
              </w:rPr>
              <w:t>Rappel</w:t>
            </w:r>
            <w:r w:rsidRPr="00F0190D"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  <w:t xml:space="preserve"> (</w:t>
            </w:r>
            <w:r w:rsidRPr="005837DF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Note de service du 25-10-2021 - NOR : MENE2121399N</w:t>
            </w:r>
            <w:r w:rsidRPr="00F0190D"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  <w:t>)</w:t>
            </w:r>
            <w:r w:rsidRPr="00F0190D">
              <w:rPr>
                <w:rFonts w:ascii="Calibri" w:eastAsia="Aptos" w:hAnsi="Calibri" w:cs="Calibri"/>
                <w:kern w:val="2"/>
                <w:sz w:val="22"/>
                <w:szCs w:val="22"/>
                <w14:ligatures w14:val="standardContextual"/>
              </w:rPr>
              <w:t> </w:t>
            </w:r>
            <w:r w:rsidRPr="00F0190D"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  <w:t xml:space="preserve">: </w:t>
            </w:r>
          </w:p>
          <w:p w14:paraId="21AA7729" w14:textId="51D179DE" w:rsidR="00F0190D" w:rsidRPr="00F0190D" w:rsidRDefault="00F0190D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le récapitulatif contient </w:t>
            </w:r>
            <w:r w:rsidR="006D385B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16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textes au minimum, portant sur les objets d’étude au programme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564C3DB5" w14:textId="78F84589" w:rsidR="005837DF" w:rsidRDefault="006D385B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quatre objets d’études doivent être représentés</w:t>
            </w:r>
            <w:r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3FE8D1ED" w14:textId="71522F94" w:rsidR="006D385B" w:rsidRPr="006D385B" w:rsidRDefault="006D385B" w:rsidP="006D385B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deux objets d’étude doivent relever du programme de la classe de première et deux de la classe de terminale</w:t>
            </w:r>
            <w:r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5419B71B" w14:textId="4C3AC6AB" w:rsidR="00F0190D" w:rsidRDefault="00F0190D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l’objet d’étude 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«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Méditerranée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»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est obligatoirement </w:t>
            </w:r>
            <w:r w:rsid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re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présent</w:t>
            </w:r>
            <w:r w:rsidR="006D385B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é en première comme en terminale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4FF3BEEB" w14:textId="66545C92" w:rsidR="005837DF" w:rsidRPr="00F0190D" w:rsidRDefault="005837DF" w:rsidP="005837DF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chaque objet d’étude comporte au minimum trois 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textes</w:t>
            </w:r>
            <w:r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;</w:t>
            </w:r>
          </w:p>
          <w:p w14:paraId="7EF883B7" w14:textId="3A13B496" w:rsidR="00F0190D" w:rsidRPr="005837DF" w:rsidRDefault="00F0190D" w:rsidP="00F0190D">
            <w:pPr>
              <w:numPr>
                <w:ilvl w:val="0"/>
                <w:numId w:val="1"/>
              </w:numPr>
              <w:spacing w:after="160"/>
              <w:contextualSpacing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chaque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texte est d’une longueur 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minimale </w:t>
            </w:r>
            <w:r w:rsidRPr="00F0190D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de 15 lignes ou vers.</w:t>
            </w:r>
          </w:p>
          <w:p w14:paraId="6143B06B" w14:textId="77777777" w:rsidR="00F0190D" w:rsidRPr="005837DF" w:rsidRDefault="00F0190D" w:rsidP="00F0190D">
            <w:pPr>
              <w:spacing w:after="160"/>
              <w:contextualSpacing/>
              <w:rPr>
                <w:rFonts w:ascii="Marianne" w:eastAsia="Aptos" w:hAnsi="Marianne" w:cs="Times New Roman"/>
                <w:kern w:val="2"/>
                <w:sz w:val="22"/>
                <w:szCs w:val="22"/>
                <w14:ligatures w14:val="standardContextual"/>
              </w:rPr>
            </w:pPr>
          </w:p>
          <w:p w14:paraId="47991A6A" w14:textId="67B165FB" w:rsidR="00F0190D" w:rsidRPr="005837DF" w:rsidRDefault="00F0190D" w:rsidP="00F0190D">
            <w:pPr>
              <w:spacing w:after="160"/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Le candidat est tenu de présenter deux exemplaires, sans traduction, de chacun des textes étudiés durant l'année. Chaque texte doit comporter les mentions obligatoires suivantes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: titre du passage, auteur, 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œ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uvre, r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f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rences du passage retenu. Le texte peut, 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ventuellement, 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ê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tre accompagn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d'un court paratexte n'exc</w:t>
            </w:r>
            <w:r w:rsidRPr="005837DF">
              <w:rPr>
                <w:rFonts w:ascii="Marianne" w:eastAsia="Aptos" w:hAnsi="Marianne" w:cs="Marianne"/>
                <w:i/>
                <w:iCs/>
                <w:kern w:val="2"/>
                <w:sz w:val="22"/>
                <w:szCs w:val="22"/>
                <w14:ligatures w14:val="standardContextual"/>
              </w:rPr>
              <w:t>é</w:t>
            </w:r>
            <w:r w:rsidRPr="005837DF">
              <w:rPr>
                <w:rFonts w:ascii="Marianne" w:eastAsia="Aptos" w:hAnsi="Marianne" w:cs="Times New Roman"/>
                <w:i/>
                <w:iCs/>
                <w:kern w:val="2"/>
                <w:sz w:val="22"/>
                <w:szCs w:val="22"/>
                <w14:ligatures w14:val="standardContextual"/>
              </w:rPr>
              <w:t>dant pas quatre lignes.</w:t>
            </w:r>
            <w:r w:rsidRPr="005837DF">
              <w:rPr>
                <w:rFonts w:ascii="Calibri" w:eastAsia="Aptos" w:hAnsi="Calibri" w:cs="Calibri"/>
                <w:i/>
                <w:iCs/>
                <w:kern w:val="2"/>
                <w:sz w:val="22"/>
                <w:szCs w:val="22"/>
                <w14:ligatures w14:val="standardContextual"/>
              </w:rPr>
              <w:t>  </w:t>
            </w:r>
          </w:p>
        </w:tc>
      </w:tr>
    </w:tbl>
    <w:p w14:paraId="4E66A01A" w14:textId="77777777" w:rsidR="00C1106C" w:rsidRPr="005837DF" w:rsidRDefault="00C1106C" w:rsidP="001B72B3">
      <w:pPr>
        <w:jc w:val="center"/>
        <w:rPr>
          <w:b/>
          <w:bCs/>
          <w:sz w:val="14"/>
          <w:szCs w:val="14"/>
        </w:rPr>
      </w:pPr>
    </w:p>
    <w:p w14:paraId="33974090" w14:textId="0B35B56A" w:rsidR="00B66E44" w:rsidRPr="005837DF" w:rsidRDefault="00B66E44" w:rsidP="00B66E44">
      <w:pPr>
        <w:rPr>
          <w:b/>
          <w:bCs/>
          <w:sz w:val="14"/>
          <w:szCs w:val="14"/>
        </w:rPr>
      </w:pPr>
      <w:r w:rsidRPr="005837DF">
        <w:rPr>
          <w:b/>
          <w:bCs/>
        </w:rPr>
        <w:t>NOM :</w:t>
      </w:r>
    </w:p>
    <w:p w14:paraId="08DBE6AA" w14:textId="32A40607" w:rsidR="00F54DB8" w:rsidRPr="005837DF" w:rsidRDefault="00B66E44" w:rsidP="00B66E44">
      <w:pPr>
        <w:rPr>
          <w:b/>
          <w:bCs/>
          <w:sz w:val="14"/>
          <w:szCs w:val="14"/>
        </w:rPr>
      </w:pPr>
      <w:r w:rsidRPr="005837DF">
        <w:rPr>
          <w:b/>
          <w:bCs/>
        </w:rPr>
        <w:t>Prénom :</w:t>
      </w:r>
    </w:p>
    <w:p w14:paraId="0D1962B8" w14:textId="59881594" w:rsidR="00B66E44" w:rsidRPr="005837DF" w:rsidRDefault="007C0CE0" w:rsidP="00B66E44">
      <w:pPr>
        <w:rPr>
          <w:b/>
          <w:bCs/>
          <w:sz w:val="14"/>
          <w:szCs w:val="14"/>
        </w:rPr>
      </w:pPr>
      <w:r w:rsidRPr="005837DF">
        <w:rPr>
          <w:b/>
          <w:bCs/>
        </w:rPr>
        <w:t>Centre d’épreuve</w:t>
      </w:r>
      <w:r w:rsidR="00F54DB8" w:rsidRPr="005837DF">
        <w:rPr>
          <w:b/>
          <w:bCs/>
        </w:rPr>
        <w:t xml:space="preserve"> : </w:t>
      </w:r>
    </w:p>
    <w:p w14:paraId="198E62A2" w14:textId="679093E0" w:rsidR="00B66E44" w:rsidRDefault="00B66E44" w:rsidP="00B66E44">
      <w:pPr>
        <w:rPr>
          <w:b/>
          <w:bCs/>
        </w:rPr>
      </w:pPr>
      <w:r w:rsidRPr="005837DF">
        <w:rPr>
          <w:b/>
          <w:bCs/>
        </w:rPr>
        <w:t xml:space="preserve">Date et heure de </w:t>
      </w:r>
      <w:r w:rsidR="007C0CE0" w:rsidRPr="005837DF">
        <w:rPr>
          <w:b/>
          <w:bCs/>
        </w:rPr>
        <w:t>convocation</w:t>
      </w:r>
      <w:r w:rsidRPr="005837DF">
        <w:rPr>
          <w:b/>
          <w:bCs/>
        </w:rPr>
        <w:t xml:space="preserve"> : </w:t>
      </w:r>
    </w:p>
    <w:p w14:paraId="3085E300" w14:textId="1B623CB0" w:rsidR="006D385B" w:rsidRDefault="006D385B" w:rsidP="00B66E44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6D385B" w:rsidRPr="006D385B" w14:paraId="755B3AB6" w14:textId="77777777" w:rsidTr="006D385B">
        <w:tc>
          <w:tcPr>
            <w:tcW w:w="10450" w:type="dxa"/>
          </w:tcPr>
          <w:p w14:paraId="209453B0" w14:textId="77777777" w:rsidR="006D385B" w:rsidRPr="006D385B" w:rsidRDefault="006D385B" w:rsidP="006D385B">
            <w:pPr>
              <w:jc w:val="center"/>
              <w:rPr>
                <w:rFonts w:ascii="Marianne" w:hAnsi="Marianne"/>
                <w:b/>
                <w:bCs/>
              </w:rPr>
            </w:pPr>
            <w:r w:rsidRPr="006D385B">
              <w:rPr>
                <w:rFonts w:ascii="Marianne" w:hAnsi="Marianne"/>
                <w:b/>
                <w:bCs/>
              </w:rPr>
              <w:t>Objets d’étude du programme de la classe de première</w:t>
            </w:r>
          </w:p>
        </w:tc>
      </w:tr>
    </w:tbl>
    <w:p w14:paraId="27178528" w14:textId="7A9EFB50" w:rsidR="007C0CE0" w:rsidRPr="005837DF" w:rsidRDefault="007C0CE0" w:rsidP="001B72B3">
      <w:pPr>
        <w:jc w:val="center"/>
        <w:rPr>
          <w:b/>
          <w:bCs/>
          <w:sz w:val="12"/>
          <w:szCs w:val="12"/>
        </w:rPr>
      </w:pPr>
    </w:p>
    <w:p w14:paraId="59C977E3" w14:textId="77777777" w:rsidR="006D385B" w:rsidRPr="006D385B" w:rsidRDefault="006D385B" w:rsidP="006D385B">
      <w:pPr>
        <w:rPr>
          <w:b/>
          <w:bCs/>
          <w:sz w:val="12"/>
          <w:szCs w:val="12"/>
        </w:rPr>
      </w:pPr>
    </w:p>
    <w:p w14:paraId="2109284B" w14:textId="77777777" w:rsidR="006D385B" w:rsidRPr="006D385B" w:rsidRDefault="006D385B" w:rsidP="006D385B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Vivre dans la cité</w:t>
      </w:r>
    </w:p>
    <w:p w14:paraId="775B7D24" w14:textId="77777777" w:rsidR="006D385B" w:rsidRPr="006D385B" w:rsidRDefault="006D385B" w:rsidP="006D385B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0BDCBB41" w14:textId="77777777" w:rsidR="006D385B" w:rsidRPr="006D385B" w:rsidRDefault="006D385B" w:rsidP="006D385B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6D385B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2E0852C1" w14:textId="77777777" w:rsidR="006D385B" w:rsidRPr="006D385B" w:rsidRDefault="006D385B" w:rsidP="006D385B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6D385B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105B7B0D" w14:textId="77777777" w:rsidR="006D385B" w:rsidRPr="006D385B" w:rsidRDefault="006D385B" w:rsidP="006D385B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6D385B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208C5966" w14:textId="77777777" w:rsidR="006D385B" w:rsidRPr="006D385B" w:rsidRDefault="006D385B" w:rsidP="006D385B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434E4FF5" w14:textId="77777777" w:rsidR="006D385B" w:rsidRPr="006D385B" w:rsidRDefault="006D385B" w:rsidP="006D385B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Les dieux dans la cité</w:t>
      </w:r>
    </w:p>
    <w:p w14:paraId="2E5E42CC" w14:textId="77777777" w:rsidR="006D385B" w:rsidRPr="006D385B" w:rsidRDefault="006D385B" w:rsidP="006D385B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713548F3" w14:textId="77777777" w:rsidR="006D385B" w:rsidRPr="006D385B" w:rsidRDefault="006D385B" w:rsidP="006D385B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6D385B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243C7F00" w14:textId="77777777" w:rsidR="006D385B" w:rsidRPr="006D385B" w:rsidRDefault="006D385B" w:rsidP="006D385B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6D385B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3FE0EC0E" w14:textId="77777777" w:rsidR="006D385B" w:rsidRPr="006D385B" w:rsidRDefault="006D385B" w:rsidP="006D385B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6D385B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32CCB2BF" w14:textId="77777777" w:rsidR="006D385B" w:rsidRPr="006D385B" w:rsidRDefault="006D385B" w:rsidP="006D385B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71F2252C" w14:textId="77777777" w:rsidR="006D385B" w:rsidRPr="006D385B" w:rsidRDefault="006D385B" w:rsidP="006D385B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Masculin, féminin</w:t>
      </w:r>
    </w:p>
    <w:p w14:paraId="7188F661" w14:textId="77777777" w:rsidR="006D385B" w:rsidRPr="006D385B" w:rsidRDefault="006D385B" w:rsidP="006D385B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2E60C892" w14:textId="77777777" w:rsidR="006D385B" w:rsidRPr="006D385B" w:rsidRDefault="006D385B" w:rsidP="006D385B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6D385B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51FB6114" w14:textId="77777777" w:rsidR="006D385B" w:rsidRPr="006D385B" w:rsidRDefault="006D385B" w:rsidP="006D385B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6D385B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33C82684" w14:textId="77777777" w:rsidR="006D385B" w:rsidRPr="006D385B" w:rsidRDefault="006D385B" w:rsidP="006D385B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6D385B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207A5F29" w14:textId="77777777" w:rsidR="006D385B" w:rsidRPr="006D385B" w:rsidRDefault="006D385B" w:rsidP="006D385B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11A16D22" w14:textId="77777777" w:rsidR="006D385B" w:rsidRPr="006D385B" w:rsidRDefault="006D385B" w:rsidP="006D385B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Méditerranée</w:t>
      </w:r>
      <w:r w:rsidRPr="006D385B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 </w:t>
      </w:r>
      <w:r w:rsidRPr="006D385B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 xml:space="preserve">: Conflits, influences et </w:t>
      </w:r>
      <w:r w:rsidRPr="006D385B">
        <w:rPr>
          <w:rFonts w:ascii="Marianne" w:eastAsia="Aptos" w:hAnsi="Marianne" w:cs="Marianne"/>
          <w:b/>
          <w:bCs/>
          <w:kern w:val="2"/>
          <w:sz w:val="22"/>
          <w:szCs w:val="22"/>
          <w14:ligatures w14:val="standardContextual"/>
        </w:rPr>
        <w:t>é</w:t>
      </w:r>
      <w:r w:rsidRPr="006D385B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changes</w:t>
      </w:r>
    </w:p>
    <w:p w14:paraId="78E45E88" w14:textId="77777777" w:rsidR="006D385B" w:rsidRPr="006D385B" w:rsidRDefault="006D385B" w:rsidP="006D385B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:highlight w:val="yellow"/>
          <w14:ligatures w14:val="standardContextual"/>
        </w:rPr>
      </w:pPr>
    </w:p>
    <w:p w14:paraId="6C0B758C" w14:textId="77777777" w:rsidR="006D385B" w:rsidRPr="006D385B" w:rsidRDefault="006D385B" w:rsidP="006D385B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6D385B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0EA97CAA" w14:textId="77777777" w:rsidR="006D385B" w:rsidRPr="006D385B" w:rsidRDefault="006D385B" w:rsidP="006D385B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6D385B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17204287" w14:textId="77777777" w:rsidR="006D385B" w:rsidRPr="006D385B" w:rsidRDefault="006D385B" w:rsidP="006D385B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6D385B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6D385B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5EE2CDD3" w14:textId="77777777" w:rsidR="006D385B" w:rsidRDefault="006D385B" w:rsidP="006D385B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6D385B" w:rsidRPr="006D385B" w14:paraId="77BA2D20" w14:textId="77777777" w:rsidTr="00E40195">
        <w:tc>
          <w:tcPr>
            <w:tcW w:w="10450" w:type="dxa"/>
          </w:tcPr>
          <w:p w14:paraId="5203D2C8" w14:textId="20D5FD14" w:rsidR="006D385B" w:rsidRPr="006D385B" w:rsidRDefault="006D385B" w:rsidP="00E40195">
            <w:pPr>
              <w:jc w:val="center"/>
              <w:rPr>
                <w:rFonts w:ascii="Marianne" w:hAnsi="Marianne"/>
                <w:b/>
                <w:bCs/>
              </w:rPr>
            </w:pPr>
            <w:r w:rsidRPr="006D385B">
              <w:rPr>
                <w:rFonts w:ascii="Marianne" w:hAnsi="Marianne"/>
                <w:b/>
                <w:bCs/>
              </w:rPr>
              <w:t xml:space="preserve">Objets d’étude du programme de la classe de </w:t>
            </w:r>
            <w:r>
              <w:rPr>
                <w:rFonts w:ascii="Marianne" w:hAnsi="Marianne"/>
                <w:b/>
                <w:bCs/>
              </w:rPr>
              <w:t>terminale</w:t>
            </w:r>
          </w:p>
        </w:tc>
      </w:tr>
    </w:tbl>
    <w:p w14:paraId="3C622919" w14:textId="77777777" w:rsidR="006D385B" w:rsidRPr="005837DF" w:rsidRDefault="006D385B" w:rsidP="006D385B">
      <w:pPr>
        <w:jc w:val="center"/>
        <w:rPr>
          <w:b/>
          <w:bCs/>
          <w:sz w:val="12"/>
          <w:szCs w:val="12"/>
        </w:rPr>
      </w:pPr>
    </w:p>
    <w:p w14:paraId="1CCF8352" w14:textId="77777777" w:rsidR="006D385B" w:rsidRPr="005837DF" w:rsidRDefault="006D385B" w:rsidP="006D385B">
      <w:pPr>
        <w:jc w:val="center"/>
        <w:rPr>
          <w:b/>
          <w:bCs/>
          <w:sz w:val="12"/>
          <w:szCs w:val="12"/>
        </w:rPr>
      </w:pPr>
    </w:p>
    <w:p w14:paraId="22F53DC7" w14:textId="77777777" w:rsidR="006D385B" w:rsidRPr="005837DF" w:rsidRDefault="006D385B" w:rsidP="001B72B3">
      <w:pPr>
        <w:jc w:val="center"/>
        <w:rPr>
          <w:b/>
          <w:bCs/>
          <w:sz w:val="12"/>
          <w:szCs w:val="12"/>
        </w:rPr>
      </w:pPr>
    </w:p>
    <w:p w14:paraId="36DF0CBD" w14:textId="77777777" w:rsidR="00F0190D" w:rsidRPr="005837DF" w:rsidRDefault="00F0190D" w:rsidP="00F0190D">
      <w:pPr>
        <w:rPr>
          <w:b/>
          <w:bCs/>
          <w:sz w:val="12"/>
          <w:szCs w:val="12"/>
        </w:rPr>
      </w:pPr>
    </w:p>
    <w:p w14:paraId="70AE18D7" w14:textId="631571CD" w:rsidR="00F0190D" w:rsidRPr="005837DF" w:rsidRDefault="005D548B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Leçons de sagesse antique</w:t>
      </w:r>
    </w:p>
    <w:p w14:paraId="4B6E1E9A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61FBF22E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1986B524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5FDFE52B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2B677A37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3BC8506B" w14:textId="5D1150AC" w:rsidR="00F0190D" w:rsidRPr="005837DF" w:rsidRDefault="005D548B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Comprendre le monde</w:t>
      </w:r>
    </w:p>
    <w:p w14:paraId="343B151B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4E7FE82D" w14:textId="77777777" w:rsidR="00F0190D" w:rsidRPr="005837DF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42BF73D2" w14:textId="3D3FAA95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45CB27F7" w14:textId="77777777" w:rsidR="00F0190D" w:rsidRPr="00F0190D" w:rsidRDefault="00F0190D" w:rsidP="00F0190D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1DC8FF0E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42ED8B23" w14:textId="5C62A9AE" w:rsidR="00F0190D" w:rsidRPr="005837DF" w:rsidRDefault="005D548B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Inventer, créer, fabriquer, produire</w:t>
      </w:r>
    </w:p>
    <w:p w14:paraId="01DF09F8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2DFF8965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3F46ACB3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155C3409" w14:textId="77777777" w:rsidR="00F0190D" w:rsidRPr="00F0190D" w:rsidRDefault="00F0190D" w:rsidP="00F0190D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27FA2AE4" w14:textId="77777777" w:rsidR="00F0190D" w:rsidRPr="00F0190D" w:rsidRDefault="00F0190D" w:rsidP="00F0190D">
      <w:pPr>
        <w:spacing w:after="160"/>
        <w:ind w:left="720"/>
        <w:contextualSpacing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</w:p>
    <w:p w14:paraId="434C2626" w14:textId="74306AEC" w:rsidR="00F0190D" w:rsidRPr="005837DF" w:rsidRDefault="00F0190D" w:rsidP="00F0190D">
      <w:pPr>
        <w:numPr>
          <w:ilvl w:val="0"/>
          <w:numId w:val="2"/>
        </w:numPr>
        <w:spacing w:after="16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Méditerranée</w:t>
      </w:r>
      <w:r w:rsidRPr="00F0190D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 xml:space="preserve">: </w:t>
      </w:r>
      <w:r w:rsidR="005D548B"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  <w:t>présence des mondes antiques</w:t>
      </w:r>
    </w:p>
    <w:p w14:paraId="232D1986" w14:textId="77777777" w:rsidR="005837DF" w:rsidRPr="00F0190D" w:rsidRDefault="005837DF" w:rsidP="005837DF">
      <w:pPr>
        <w:spacing w:after="160"/>
        <w:ind w:left="720"/>
        <w:contextualSpacing/>
        <w:rPr>
          <w:rFonts w:ascii="Marianne" w:eastAsia="Aptos" w:hAnsi="Marianne" w:cs="Times New Roman"/>
          <w:b/>
          <w:bCs/>
          <w:kern w:val="2"/>
          <w:sz w:val="22"/>
          <w:szCs w:val="22"/>
          <w:highlight w:val="yellow"/>
          <w14:ligatures w14:val="standardContextual"/>
        </w:rPr>
      </w:pPr>
    </w:p>
    <w:p w14:paraId="5B6057EB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1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 xml:space="preserve">: </w:t>
      </w:r>
    </w:p>
    <w:p w14:paraId="1A19C397" w14:textId="77777777" w:rsidR="00F0190D" w:rsidRPr="00F0190D" w:rsidRDefault="00F0190D" w:rsidP="00F0190D">
      <w:pPr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2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69713CF0" w14:textId="77777777" w:rsidR="00F0190D" w:rsidRPr="00F0190D" w:rsidRDefault="00F0190D" w:rsidP="00F0190D">
      <w:pPr>
        <w:spacing w:after="160"/>
        <w:ind w:left="360" w:firstLine="348"/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</w:pP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Texte 3</w:t>
      </w:r>
      <w:r w:rsidRPr="00F0190D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 </w:t>
      </w:r>
      <w:r w:rsidRPr="00F0190D">
        <w:rPr>
          <w:rFonts w:ascii="Marianne" w:eastAsia="Aptos" w:hAnsi="Marianne" w:cs="Times New Roman"/>
          <w:kern w:val="2"/>
          <w:sz w:val="22"/>
          <w:szCs w:val="22"/>
          <w14:ligatures w14:val="standardContextual"/>
        </w:rPr>
        <w:t>:</w:t>
      </w:r>
    </w:p>
    <w:p w14:paraId="383BAF29" w14:textId="77777777" w:rsidR="00F0190D" w:rsidRPr="00F0190D" w:rsidRDefault="00F0190D" w:rsidP="00F0190D">
      <w:pPr>
        <w:spacing w:after="160"/>
        <w:rPr>
          <w:rFonts w:ascii="Marianne" w:eastAsia="Aptos" w:hAnsi="Marianne" w:cs="Times New Roman"/>
          <w:b/>
          <w:bCs/>
          <w:kern w:val="2"/>
          <w:sz w:val="22"/>
          <w:szCs w:val="22"/>
          <w14:ligatures w14:val="standardContextual"/>
        </w:rPr>
      </w:pPr>
    </w:p>
    <w:p w14:paraId="5D9F9AB4" w14:textId="77777777" w:rsidR="00F0190D" w:rsidRPr="005837DF" w:rsidRDefault="00F0190D" w:rsidP="00F0190D">
      <w:pPr>
        <w:rPr>
          <w:rFonts w:ascii="Marianne" w:hAnsi="Marianne"/>
          <w:b/>
          <w:bCs/>
          <w:sz w:val="22"/>
          <w:szCs w:val="22"/>
        </w:rPr>
      </w:pPr>
    </w:p>
    <w:sectPr w:rsidR="00F0190D" w:rsidRPr="005837DF" w:rsidSect="003C5788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7A13" w14:textId="77777777" w:rsidR="002866F8" w:rsidRDefault="002866F8" w:rsidP="00062E1C">
      <w:r>
        <w:separator/>
      </w:r>
    </w:p>
  </w:endnote>
  <w:endnote w:type="continuationSeparator" w:id="0">
    <w:p w14:paraId="667EE3F0" w14:textId="77777777" w:rsidR="002866F8" w:rsidRDefault="002866F8" w:rsidP="0006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828B" w14:textId="77777777" w:rsidR="002866F8" w:rsidRDefault="002866F8" w:rsidP="00062E1C">
      <w:r>
        <w:separator/>
      </w:r>
    </w:p>
  </w:footnote>
  <w:footnote w:type="continuationSeparator" w:id="0">
    <w:p w14:paraId="32E3A2AE" w14:textId="77777777" w:rsidR="002866F8" w:rsidRDefault="002866F8" w:rsidP="0006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89E1E" w14:textId="2D0DC0FE" w:rsidR="006D385B" w:rsidRDefault="006D38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F5DE1B8" wp14:editId="1EA339D3">
          <wp:simplePos x="0" y="0"/>
          <wp:positionH relativeFrom="column">
            <wp:posOffset>1</wp:posOffset>
          </wp:positionH>
          <wp:positionV relativeFrom="paragraph">
            <wp:posOffset>-225462</wp:posOffset>
          </wp:positionV>
          <wp:extent cx="1159822" cy="735106"/>
          <wp:effectExtent l="0" t="0" r="2540" b="8255"/>
          <wp:wrapNone/>
          <wp:docPr id="25" name="Image 25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671" cy="73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A7B26" w14:textId="7624E31C" w:rsidR="006D385B" w:rsidRDefault="006D385B">
    <w:pPr>
      <w:pStyle w:val="En-tte"/>
    </w:pPr>
  </w:p>
  <w:p w14:paraId="3DCB3637" w14:textId="1F6CD400" w:rsidR="007C0CE0" w:rsidRDefault="007C0C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397"/>
    <w:multiLevelType w:val="hybridMultilevel"/>
    <w:tmpl w:val="BAC802F8"/>
    <w:lvl w:ilvl="0" w:tplc="6942AA9C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7539"/>
    <w:multiLevelType w:val="hybridMultilevel"/>
    <w:tmpl w:val="5568CFD4"/>
    <w:lvl w:ilvl="0" w:tplc="0C7063AC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2B3"/>
    <w:rsid w:val="0002549F"/>
    <w:rsid w:val="00062E1C"/>
    <w:rsid w:val="000D079E"/>
    <w:rsid w:val="001358C4"/>
    <w:rsid w:val="001A79DD"/>
    <w:rsid w:val="001B72B3"/>
    <w:rsid w:val="002866F8"/>
    <w:rsid w:val="003214A6"/>
    <w:rsid w:val="00394AAD"/>
    <w:rsid w:val="003C5788"/>
    <w:rsid w:val="00413CFC"/>
    <w:rsid w:val="005233BB"/>
    <w:rsid w:val="0052441D"/>
    <w:rsid w:val="005837DF"/>
    <w:rsid w:val="005D548B"/>
    <w:rsid w:val="006232D6"/>
    <w:rsid w:val="006D385B"/>
    <w:rsid w:val="00785C01"/>
    <w:rsid w:val="007C0CE0"/>
    <w:rsid w:val="007D2E1B"/>
    <w:rsid w:val="007E4BBD"/>
    <w:rsid w:val="00900750"/>
    <w:rsid w:val="00A16EAC"/>
    <w:rsid w:val="00B52657"/>
    <w:rsid w:val="00B66E44"/>
    <w:rsid w:val="00C1106C"/>
    <w:rsid w:val="00C25E55"/>
    <w:rsid w:val="00D02675"/>
    <w:rsid w:val="00D91FA1"/>
    <w:rsid w:val="00E02DE7"/>
    <w:rsid w:val="00E06BA3"/>
    <w:rsid w:val="00F0190D"/>
    <w:rsid w:val="00F254E9"/>
    <w:rsid w:val="00F5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B85D"/>
  <w14:defaultImageDpi w14:val="32767"/>
  <w15:chartTrackingRefBased/>
  <w15:docId w15:val="{693BA2D3-B0F9-274F-8921-2648C5FC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7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2E1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2E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62E1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C0C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0CE0"/>
  </w:style>
  <w:style w:type="paragraph" w:styleId="Pieddepage">
    <w:name w:val="footer"/>
    <w:basedOn w:val="Normal"/>
    <w:link w:val="PieddepageCar"/>
    <w:uiPriority w:val="99"/>
    <w:unhideWhenUsed/>
    <w:rsid w:val="007C0C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0CE0"/>
  </w:style>
  <w:style w:type="paragraph" w:styleId="NormalWeb">
    <w:name w:val="Normal (Web)"/>
    <w:basedOn w:val="Normal"/>
    <w:uiPriority w:val="99"/>
    <w:semiHidden/>
    <w:unhideWhenUsed/>
    <w:rsid w:val="00F0190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BF6B4-B28F-40D2-AAE9-EC090280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DECAUXA</dc:creator>
  <cp:keywords/>
  <dc:description/>
  <cp:lastModifiedBy>Decaux Aurelien</cp:lastModifiedBy>
  <cp:revision>3</cp:revision>
  <dcterms:created xsi:type="dcterms:W3CDTF">2025-03-31T09:23:00Z</dcterms:created>
  <dcterms:modified xsi:type="dcterms:W3CDTF">2025-03-31T09:24:00Z</dcterms:modified>
</cp:coreProperties>
</file>